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936"/>
        <w:gridCol w:w="8364"/>
        <w:gridCol w:w="1275"/>
        <w:gridCol w:w="1418"/>
      </w:tblGrid>
      <w:tr w:rsidR="00B21E05" w:rsidRPr="00046B90" w:rsidTr="00880333">
        <w:trPr>
          <w:trHeight w:val="550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Code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8F" w:rsidRPr="00046B90" w:rsidRDefault="0063368F" w:rsidP="00947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Intitulé de l'indemnité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8F" w:rsidRPr="00046B90" w:rsidRDefault="0063368F" w:rsidP="00947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Références du texte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68F" w:rsidRPr="00046B90" w:rsidRDefault="0063368F" w:rsidP="00D36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Ancien montant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8F" w:rsidRPr="00046B90" w:rsidRDefault="00B21E05" w:rsidP="00F36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Montant</w:t>
            </w:r>
            <w:r w:rsidR="0063368F" w:rsidRPr="00046B90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 xml:space="preserve"> au 01/07/202</w:t>
            </w:r>
            <w:r w:rsidR="00F3666E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</w:t>
            </w:r>
          </w:p>
        </w:tc>
      </w:tr>
      <w:tr w:rsidR="00B21E05" w:rsidRPr="00046B90" w:rsidTr="00880333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8F" w:rsidRPr="00046B90" w:rsidRDefault="0063368F" w:rsidP="00046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0204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8F" w:rsidRPr="00046B90" w:rsidRDefault="0063368F" w:rsidP="00FE3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Cours complémentaires (enseignement supérieur. Budget établissement</w:t>
            </w:r>
            <w:r w:rsidR="00D15C85"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68F" w:rsidRPr="00046B90" w:rsidRDefault="0063368F" w:rsidP="00FE3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Décret n°83-1175 du 23 décembre 1983 modifié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Arrêté du 6 novembre 1989 modifié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Art. 1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taux de l'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indemnité par heure effective :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</w:t>
            </w:r>
            <w:r w:rsidR="0071030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  <w:r w:rsidR="00B21E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ours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</w:t>
            </w:r>
            <w:r w:rsidR="0071030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</w:t>
            </w:r>
            <w:r w:rsidR="00D36AE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</w:t>
            </w:r>
            <w:r w:rsidR="00B21E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travaux dirigés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     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                     </w:t>
            </w:r>
            <w:r w:rsidR="00D36AE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</w:t>
            </w:r>
            <w:r w:rsidR="00B21E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</w:t>
            </w:r>
            <w:r w:rsidR="00D36AE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travaux pratiques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Art. 2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rémunération maximale annuelle :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        </w:t>
            </w:r>
            <w:r w:rsidR="0071030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 w:rsidR="00D36AE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</w:t>
            </w:r>
            <w:r w:rsidR="00B21E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contrat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</w:t>
            </w:r>
            <w:r w:rsidR="00D36AE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</w:t>
            </w:r>
            <w:r w:rsidR="00B21E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B21E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par séance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8F" w:rsidRDefault="0063368F" w:rsidP="00947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3368F" w:rsidRDefault="0063368F" w:rsidP="00947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3368F" w:rsidRPr="00D36AE3" w:rsidRDefault="00F3666E" w:rsidP="009472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64,26</w:t>
            </w:r>
            <w:r w:rsidR="0063368F" w:rsidRPr="00D36AE3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€</w:t>
            </w:r>
          </w:p>
          <w:p w:rsidR="0063368F" w:rsidRPr="00D36AE3" w:rsidRDefault="00F3666E" w:rsidP="009472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42,86</w:t>
            </w:r>
            <w:r w:rsidR="0063368F" w:rsidRPr="00D36AE3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€</w:t>
            </w:r>
          </w:p>
          <w:p w:rsidR="0063368F" w:rsidRPr="00D36AE3" w:rsidRDefault="00F3666E" w:rsidP="009472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28,55</w:t>
            </w:r>
            <w:r w:rsidR="0063368F" w:rsidRPr="00D36AE3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€</w:t>
            </w:r>
          </w:p>
          <w:p w:rsidR="0063368F" w:rsidRPr="00D36AE3" w:rsidRDefault="0063368F" w:rsidP="009472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63368F" w:rsidRPr="00D36AE3" w:rsidRDefault="00F3666E" w:rsidP="009472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8 040,38</w:t>
            </w:r>
            <w:r w:rsidR="00A14F05" w:rsidRPr="00D36AE3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€</w:t>
            </w:r>
          </w:p>
          <w:p w:rsidR="00A14F05" w:rsidRPr="00046B90" w:rsidRDefault="00F3666E" w:rsidP="00947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125,62</w:t>
            </w:r>
            <w:r w:rsidR="00A14F05" w:rsidRPr="00D36AE3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€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68F" w:rsidRPr="00046B90" w:rsidRDefault="0063368F" w:rsidP="009472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 w:rsidR="00D15C85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65,</w:t>
            </w:r>
            <w:r w:rsidR="00F3666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22 €</w:t>
            </w:r>
            <w:r w:rsidR="00F3666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43,50 €</w:t>
            </w:r>
            <w:r w:rsidR="00F3666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28,98</w:t>
            </w: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€</w:t>
            </w: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</w: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8</w:t>
            </w:r>
            <w:r w:rsidR="00F3666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160,99 €</w:t>
            </w:r>
            <w:r w:rsidR="00F3666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127,50</w:t>
            </w: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€</w:t>
            </w:r>
          </w:p>
        </w:tc>
      </w:tr>
      <w:tr w:rsidR="00B21E05" w:rsidRPr="00046B90" w:rsidTr="00880333">
        <w:trPr>
          <w:trHeight w:val="5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8F" w:rsidRDefault="0063368F" w:rsidP="00046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0226</w:t>
            </w:r>
          </w:p>
          <w:p w:rsidR="00880333" w:rsidRPr="00046B90" w:rsidRDefault="00880333" w:rsidP="00046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2252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8F" w:rsidRPr="00046B90" w:rsidRDefault="0063368F" w:rsidP="00FE3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Rémunérations des professeurs chargés de cours complémentaires sur chaires vacantes</w:t>
            </w: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1E05" w:rsidRPr="00046B90" w:rsidTr="00880333">
        <w:trPr>
          <w:trHeight w:val="5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8F" w:rsidRDefault="0063368F" w:rsidP="00046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0218</w:t>
            </w:r>
          </w:p>
          <w:p w:rsidR="00880333" w:rsidRPr="00046B90" w:rsidRDefault="00880333" w:rsidP="00046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2251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8F" w:rsidRPr="00046B90" w:rsidRDefault="0063368F" w:rsidP="00FE3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Cours complémentaires (Budget État Universités 238)</w:t>
            </w: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1E05" w:rsidRPr="00046B90" w:rsidTr="00880333">
        <w:trPr>
          <w:trHeight w:val="5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8F" w:rsidRPr="00046B90" w:rsidRDefault="0063368F" w:rsidP="00046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0331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8F" w:rsidRPr="00046B90" w:rsidRDefault="0063368F" w:rsidP="00FE3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Cours complémentaires (sans </w:t>
            </w:r>
            <w:proofErr w:type="spellStart"/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cont</w:t>
            </w:r>
            <w:proofErr w:type="spellEnd"/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. Solidarité) – Dédoublement du code 0204</w:t>
            </w: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68F" w:rsidRPr="00046B90" w:rsidRDefault="0063368F" w:rsidP="0004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666E" w:rsidRPr="00046B90" w:rsidTr="00880333">
        <w:trPr>
          <w:trHeight w:val="21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6E" w:rsidRPr="00046B90" w:rsidRDefault="00F3666E" w:rsidP="00F36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36AE3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1551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6E" w:rsidRPr="00046B90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Vacations allouées aux personnels accomplissant des activités accessoires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66E" w:rsidRPr="00046B90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Décret n° 2003-1009 du 16 octobre 2003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Arrêté du 16 octobre 2003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Art.1 : taux des vacations horaires :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               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personnels de catégorie C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              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personnels de catégorie B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             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personnels de catégorie A IB ≤ 1015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                </w:t>
            </w:r>
            <w:r w:rsidR="00FE39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t>Personnels de catégorie A rémunérés hors l'échelle</w:t>
            </w:r>
            <w:r w:rsidRPr="00046B90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r w:rsidRPr="00947201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 xml:space="preserve">                                                            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 xml:space="preserve">        </w:t>
            </w:r>
            <w:r w:rsidR="00FE39C8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 xml:space="preserve">   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 xml:space="preserve">      </w:t>
            </w:r>
            <w:r w:rsidRPr="00046B9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plafonnés à 100 fois le taux par agent et par 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66E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F3666E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F3666E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F3666E" w:rsidRPr="00A14F05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11,07 €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14,41 €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22,17 €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33,25</w:t>
            </w: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€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E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F3666E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F3666E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F3666E" w:rsidRPr="00046B90" w:rsidRDefault="00F3666E" w:rsidP="00F366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11,24 €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14,63 €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22,50 €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br/>
              <w:t>33,75</w:t>
            </w:r>
            <w:r w:rsidRPr="00046B90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€ </w:t>
            </w:r>
          </w:p>
        </w:tc>
      </w:tr>
    </w:tbl>
    <w:p w:rsidR="00EC60D0" w:rsidRDefault="00EC60D0"/>
    <w:sectPr w:rsidR="00EC60D0" w:rsidSect="001D066C">
      <w:headerReference w:type="default" r:id="rId7"/>
      <w:pgSz w:w="16838" w:h="11906" w:orient="landscape"/>
      <w:pgMar w:top="567" w:right="567" w:bottom="425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3E5" w:rsidRDefault="00D003E5" w:rsidP="00C7298E">
      <w:pPr>
        <w:spacing w:after="0" w:line="240" w:lineRule="auto"/>
      </w:pPr>
      <w:r>
        <w:separator/>
      </w:r>
    </w:p>
  </w:endnote>
  <w:endnote w:type="continuationSeparator" w:id="0">
    <w:p w:rsidR="00D003E5" w:rsidRDefault="00D003E5" w:rsidP="00C7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3E5" w:rsidRDefault="00D003E5" w:rsidP="00C7298E">
      <w:pPr>
        <w:spacing w:after="0" w:line="240" w:lineRule="auto"/>
      </w:pPr>
      <w:r>
        <w:separator/>
      </w:r>
    </w:p>
  </w:footnote>
  <w:footnote w:type="continuationSeparator" w:id="0">
    <w:p w:rsidR="00D003E5" w:rsidRDefault="00D003E5" w:rsidP="00C7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D6" w:rsidRDefault="00FE39C8">
    <w:pPr>
      <w:pStyle w:val="En-tte"/>
    </w:pPr>
    <w:r w:rsidRPr="00FE39C8">
      <w:t>DAF C3 n° D2023-007106</w:t>
    </w:r>
    <w:r>
      <w:t xml:space="preserve"> </w:t>
    </w:r>
    <w:r w:rsidR="000606D6">
      <w:t>Annexe</w:t>
    </w:r>
  </w:p>
  <w:p w:rsidR="00A301D1" w:rsidRDefault="00A301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90"/>
    <w:rsid w:val="00046B90"/>
    <w:rsid w:val="000606D6"/>
    <w:rsid w:val="00081FB8"/>
    <w:rsid w:val="00146B73"/>
    <w:rsid w:val="00195548"/>
    <w:rsid w:val="001D066C"/>
    <w:rsid w:val="001E2FF3"/>
    <w:rsid w:val="001F6FB6"/>
    <w:rsid w:val="002865CC"/>
    <w:rsid w:val="002C4701"/>
    <w:rsid w:val="00336656"/>
    <w:rsid w:val="003448FE"/>
    <w:rsid w:val="00356DD6"/>
    <w:rsid w:val="003A55B5"/>
    <w:rsid w:val="003A6512"/>
    <w:rsid w:val="003C6C67"/>
    <w:rsid w:val="0044571A"/>
    <w:rsid w:val="00483CD1"/>
    <w:rsid w:val="004D3FE4"/>
    <w:rsid w:val="004F5CAF"/>
    <w:rsid w:val="00523B6A"/>
    <w:rsid w:val="005A1549"/>
    <w:rsid w:val="00602337"/>
    <w:rsid w:val="0063368F"/>
    <w:rsid w:val="00690BFB"/>
    <w:rsid w:val="00710300"/>
    <w:rsid w:val="007407FE"/>
    <w:rsid w:val="0083765C"/>
    <w:rsid w:val="0084088E"/>
    <w:rsid w:val="00880333"/>
    <w:rsid w:val="00947201"/>
    <w:rsid w:val="00A14F05"/>
    <w:rsid w:val="00A208AC"/>
    <w:rsid w:val="00A301D1"/>
    <w:rsid w:val="00A8249A"/>
    <w:rsid w:val="00A94036"/>
    <w:rsid w:val="00B21E05"/>
    <w:rsid w:val="00B4049A"/>
    <w:rsid w:val="00B74358"/>
    <w:rsid w:val="00B75D42"/>
    <w:rsid w:val="00B92853"/>
    <w:rsid w:val="00C0124D"/>
    <w:rsid w:val="00C42078"/>
    <w:rsid w:val="00C5579D"/>
    <w:rsid w:val="00C62205"/>
    <w:rsid w:val="00C7298E"/>
    <w:rsid w:val="00D003E5"/>
    <w:rsid w:val="00D15C85"/>
    <w:rsid w:val="00D36AE3"/>
    <w:rsid w:val="00D507EA"/>
    <w:rsid w:val="00D72B66"/>
    <w:rsid w:val="00D814B2"/>
    <w:rsid w:val="00D86A5A"/>
    <w:rsid w:val="00DA573A"/>
    <w:rsid w:val="00DF3A5B"/>
    <w:rsid w:val="00EC32C4"/>
    <w:rsid w:val="00EC60D0"/>
    <w:rsid w:val="00F270BA"/>
    <w:rsid w:val="00F3666E"/>
    <w:rsid w:val="00F72542"/>
    <w:rsid w:val="00F90974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1C627E-735F-4248-848A-E3808C2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29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29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298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6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6D6"/>
  </w:style>
  <w:style w:type="paragraph" w:styleId="Pieddepage">
    <w:name w:val="footer"/>
    <w:basedOn w:val="Normal"/>
    <w:link w:val="PieddepageCar"/>
    <w:uiPriority w:val="99"/>
    <w:unhideWhenUsed/>
    <w:rsid w:val="0006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6D6"/>
  </w:style>
  <w:style w:type="paragraph" w:styleId="Textedebulles">
    <w:name w:val="Balloon Text"/>
    <w:basedOn w:val="Normal"/>
    <w:link w:val="TextedebullesCar"/>
    <w:uiPriority w:val="99"/>
    <w:semiHidden/>
    <w:unhideWhenUsed/>
    <w:rsid w:val="00A2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8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72B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2B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2B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2B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2B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54A8-922E-4FE6-A56B-CEE7CFF2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BROUSSE</dc:creator>
  <cp:keywords/>
  <dc:description/>
  <cp:lastModifiedBy>NAUD Carole</cp:lastModifiedBy>
  <cp:revision>1</cp:revision>
  <cp:lastPrinted>2022-07-08T13:34:00Z</cp:lastPrinted>
  <dcterms:created xsi:type="dcterms:W3CDTF">2023-12-05T10:50:00Z</dcterms:created>
  <dcterms:modified xsi:type="dcterms:W3CDTF">2023-12-05T10:50:00Z</dcterms:modified>
</cp:coreProperties>
</file>